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25B" w:rsidRDefault="00D1225B" w:rsidP="00D1225B">
      <w:pPr>
        <w:spacing w:before="100" w:beforeAutospacing="1" w:after="100" w:afterAutospacing="1" w:line="240" w:lineRule="auto"/>
        <w:jc w:val="center"/>
        <w:rPr>
          <w:rFonts w:ascii="Verdana" w:eastAsia="Times New Roman" w:hAnsi="Verdana" w:cs="Times New Roman"/>
          <w:b/>
          <w:bCs/>
          <w:color w:val="000000"/>
          <w:sz w:val="20"/>
          <w:szCs w:val="20"/>
          <w:lang w:eastAsia="es-MX"/>
        </w:rPr>
      </w:pPr>
      <w:r>
        <w:rPr>
          <w:rFonts w:ascii="Verdana" w:eastAsia="Times New Roman" w:hAnsi="Verdana" w:cs="Times New Roman"/>
          <w:b/>
          <w:bCs/>
          <w:color w:val="000000"/>
          <w:sz w:val="20"/>
          <w:szCs w:val="20"/>
          <w:lang w:eastAsia="es-MX"/>
        </w:rPr>
        <w:t>Tipos de shock</w:t>
      </w:r>
    </w:p>
    <w:p w:rsidR="00D1225B" w:rsidRDefault="00D1225B" w:rsidP="00557933">
      <w:pPr>
        <w:spacing w:before="100" w:beforeAutospacing="1" w:after="100" w:afterAutospacing="1" w:line="240" w:lineRule="auto"/>
        <w:rPr>
          <w:rFonts w:ascii="Verdana" w:eastAsia="Times New Roman" w:hAnsi="Verdana" w:cs="Times New Roman"/>
          <w:b/>
          <w:bCs/>
          <w:color w:val="000000"/>
          <w:sz w:val="20"/>
          <w:szCs w:val="20"/>
          <w:lang w:eastAsia="es-MX"/>
        </w:rPr>
      </w:pP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A.-    Shock Hipovolémico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Caracterizado por disminución efectiva de volumen circulante intravascular relacionado con pérdida de sangre, plasma y/o líquido y electrolitos; estos fenómenos conducen a hipotensión arterial y disminución del volumen diastólico de llenado.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El organismo se defiende con vasoconstricción para mantener la presión arterial temporalmente; sin embargo, si no se remplaza el volumen perdido, la hipotensión se acentúa al igual que la resistencia arterial y venosa periférica, lo que produce un colapso a nivel de la microcirculación con la consiguiente hipoxia progresiva, produciendo un desbalance entre el aporte y la necesidad de oxígeno en los tejidos; de mantenerse esta alteración lleva a la isquemia celular y a la muerte.</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r>
    </w:p>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B.-    Shock Cardiogénico: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    Se relaciona directamente con la falla de la bomba cardiaca con alteración de l</w:t>
      </w:r>
      <w:bookmarkStart w:id="0" w:name="_GoBack"/>
      <w:bookmarkEnd w:id="0"/>
      <w:r w:rsidRPr="00557933">
        <w:rPr>
          <w:rFonts w:ascii="Verdana" w:eastAsia="Times New Roman" w:hAnsi="Verdana" w:cs="Times New Roman"/>
          <w:color w:val="000000"/>
          <w:sz w:val="20"/>
          <w:szCs w:val="20"/>
          <w:lang w:eastAsia="es-MX"/>
        </w:rPr>
        <w:t>a contractibilidad miocárdica funcional o estructural. Implica por lo menos de 30% a 40% de pérdida de miocardio funcional. El infarto miocárdico agudo que se acompaña con shock moderado a severo, tiene una mortalidad asociada del 80% al 90%. El 10% aproximadamente de pacientes con infarto miocárdico agudo presentan shock cardiogénico, desarrollándose éste dentro de las primeras 24 horas en el 50% de los casos.</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r>
    </w:p>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p>
    <w:p w:rsidR="00557933" w:rsidRPr="00557933" w:rsidRDefault="00557933" w:rsidP="00557933">
      <w:pPr>
        <w:spacing w:before="100" w:beforeAutospacing="1" w:after="270"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C.-    Shock Obstructivo</w:t>
      </w:r>
      <w:r w:rsidRPr="00557933">
        <w:rPr>
          <w:rFonts w:ascii="Verdana" w:eastAsia="Times New Roman" w:hAnsi="Verdana" w:cs="Times New Roman"/>
          <w:b/>
          <w:bCs/>
          <w:color w:val="000000"/>
          <w:sz w:val="20"/>
          <w:szCs w:val="20"/>
          <w:lang w:eastAsia="es-MX"/>
        </w:rPr>
        <w:br/>
      </w:r>
      <w:r w:rsidRPr="00557933">
        <w:rPr>
          <w:rFonts w:ascii="Verdana" w:eastAsia="Times New Roman" w:hAnsi="Verdana" w:cs="Times New Roman"/>
          <w:color w:val="000000"/>
          <w:sz w:val="20"/>
          <w:szCs w:val="20"/>
          <w:lang w:eastAsia="es-MX"/>
        </w:rPr>
        <w:br/>
        <w:t>Las diferentes causas mencionadas en la clasificación presentada, originan evidente reducción del gasto cardiaco, que de acuerdo a la severidad del cuadro pueden desencadenar el síndrome del shock. El taponamiento cardiaco, el neumotórax y la embolia pulmonar aguda requieren manejo de emergencia con diagnóstico y tratamiento inmediato; debe practicarse pericardiocentesis para el taponamiento cardiaco, anticoagulantes y trombo líticos en caso de embolia pulmonar masiva, siendo necesaria en algunas oportunidades la cirugía (embolectomía); así como el inmediato drenaje del aire en caso de neumotórax compresivo.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b/>
          <w:bCs/>
          <w:color w:val="000000"/>
          <w:sz w:val="20"/>
          <w:szCs w:val="20"/>
          <w:lang w:eastAsia="es-MX"/>
        </w:rPr>
        <w:t>D.-    Shock Distributivo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Las diversas causas mencionadas llevan por diferentes mecanismos fisiopatológicos a disminución de la resistencia vascular sistémica con la hipotensión correspondiente.</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b/>
          <w:bCs/>
          <w:color w:val="000000"/>
          <w:sz w:val="20"/>
          <w:szCs w:val="20"/>
          <w:lang w:eastAsia="es-MX"/>
        </w:rPr>
        <w:lastRenderedPageBreak/>
        <w:t>*    Shock Séptico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El síndrome es producido en este caso por acción directa de microorganismos que ingresan al torrente circulatorio o de sus toxinas; sumándose la respuesta inflamatoria del paciente. La supe infección produce liberación exagerada de mediadores que llevan al paciente rápidamente al shock.</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Los microorganismos más frecuentemente involucra- dos son los gram-negativos, siendo los más comunes: Echerichia coli, Klebsiella, Proteus y Pseudomonas. Igualmente los cocos gram-negativos: Estafilacoco,Estreptococo.</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Del grupo de los anaerobios, el que con mayor frecuencia origina shock séptico es el Bacteroides fragilis.</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Los pacientes afectados con mayor frecuencia son aquellos inmunodeprimidos, generalmente en extremos de la vida, diabéticos, afectados con sida, leucemia, infecciones severas de origen digestivo, genitourinario o biliar.</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La virulencia incrementada del germen igualmente puede constituir un factor importante.</w:t>
      </w:r>
    </w:p>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SHOCK SÉPTICO</w:t>
      </w:r>
      <w:r w:rsidRPr="00557933">
        <w:rPr>
          <w:rFonts w:ascii="Verdana" w:eastAsia="Times New Roman" w:hAnsi="Verdana" w:cs="Times New Roman"/>
          <w:b/>
          <w:bCs/>
          <w:color w:val="000000"/>
          <w:sz w:val="20"/>
          <w:szCs w:val="20"/>
          <w:lang w:eastAsia="es-MX"/>
        </w:rPr>
        <w:br/>
      </w:r>
      <w:r w:rsidRPr="00557933">
        <w:rPr>
          <w:rFonts w:ascii="Verdana" w:eastAsia="Times New Roman" w:hAnsi="Verdana" w:cs="Times New Roman"/>
          <w:b/>
          <w:bCs/>
          <w:color w:val="000000"/>
          <w:sz w:val="20"/>
          <w:szCs w:val="20"/>
          <w:lang w:eastAsia="es-MX"/>
        </w:rPr>
        <w:br/>
        <w:t>PRINCIPALES MECANISMOS HEMODINÁMICOS</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1.-    SEPSIS:</w:t>
      </w:r>
    </w:p>
    <w:p w:rsidR="00557933" w:rsidRPr="00557933" w:rsidRDefault="00557933" w:rsidP="00557933">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 xml:space="preserve">Temperatura mayor a 38º C o menor de 36 </w:t>
      </w:r>
      <w:r w:rsidR="00D1225B">
        <w:rPr>
          <w:rFonts w:ascii="Verdana" w:eastAsia="Times New Roman" w:hAnsi="Verdana" w:cs="Times New Roman"/>
          <w:color w:val="000000"/>
          <w:sz w:val="20"/>
          <w:szCs w:val="20"/>
          <w:lang w:eastAsia="es-MX"/>
        </w:rPr>
        <w:t>°C</w:t>
      </w:r>
    </w:p>
    <w:p w:rsidR="00557933" w:rsidRPr="00557933" w:rsidRDefault="00557933" w:rsidP="00557933">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Frecuencia cardiaca mayor de 90 por minuto,</w:t>
      </w:r>
    </w:p>
    <w:p w:rsidR="00557933" w:rsidRPr="00557933" w:rsidRDefault="00557933" w:rsidP="00557933">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Frecuencia respiratoria mayor de 20 por minuto,</w:t>
      </w:r>
    </w:p>
    <w:p w:rsidR="00557933" w:rsidRPr="00557933" w:rsidRDefault="00557933" w:rsidP="00557933">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PaCO2 menor de 32mmHg,</w:t>
      </w:r>
    </w:p>
    <w:p w:rsidR="00557933" w:rsidRPr="00557933" w:rsidRDefault="00557933" w:rsidP="00557933">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Leucocitos: más de 12000/mm3 o menor de 4000 por mm3; más de 10% de abastonados.</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2.-    HIPOTENSIÓN ARTERIAL:</w:t>
      </w:r>
    </w:p>
    <w:p w:rsidR="00557933" w:rsidRPr="00557933" w:rsidRDefault="00557933" w:rsidP="00557933">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Presión sistólica menor de 90mmHg,</w:t>
      </w:r>
    </w:p>
    <w:p w:rsidR="00557933" w:rsidRPr="00557933" w:rsidRDefault="00557933" w:rsidP="00557933">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Disminución de la presión arterial sistólica mayor de 40mmHg.</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3.-    HIPOPERFUSIÓN TISULAR:</w:t>
      </w:r>
    </w:p>
    <w:p w:rsidR="00557933" w:rsidRPr="00557933" w:rsidRDefault="00557933" w:rsidP="00557933">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Acidosis Láctica,</w:t>
      </w:r>
    </w:p>
    <w:p w:rsidR="00557933" w:rsidRPr="00557933" w:rsidRDefault="00557933" w:rsidP="00557933">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Oliguria,</w:t>
      </w:r>
    </w:p>
    <w:p w:rsidR="00557933" w:rsidRPr="00557933" w:rsidRDefault="00557933" w:rsidP="00557933">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Alteraciones del estado mental.</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b/>
          <w:bCs/>
          <w:color w:val="000000"/>
          <w:sz w:val="20"/>
          <w:szCs w:val="20"/>
          <w:lang w:eastAsia="es-MX"/>
        </w:rPr>
        <w:t>    FASES EVOLUTIVAS DEL SHOCK SÉPTICO</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5"/>
        <w:gridCol w:w="8443"/>
      </w:tblGrid>
      <w:tr w:rsidR="00557933" w:rsidRPr="00557933" w:rsidTr="00557933">
        <w:trPr>
          <w:tblCellSpacing w:w="15" w:type="dxa"/>
        </w:trPr>
        <w:tc>
          <w:tcPr>
            <w:tcW w:w="200" w:type="pct"/>
            <w:vAlign w:val="center"/>
            <w:hideMark/>
          </w:tcPr>
          <w:p w:rsidR="00557933" w:rsidRPr="00557933" w:rsidRDefault="00557933" w:rsidP="00557933">
            <w:pPr>
              <w:spacing w:after="0" w:line="240" w:lineRule="auto"/>
              <w:rPr>
                <w:rFonts w:ascii="Times New Roman" w:eastAsia="Times New Roman" w:hAnsi="Times New Roman" w:cs="Times New Roman"/>
                <w:color w:val="000000"/>
                <w:sz w:val="27"/>
                <w:szCs w:val="27"/>
                <w:lang w:eastAsia="es-MX"/>
              </w:rPr>
            </w:pPr>
          </w:p>
        </w:tc>
        <w:tc>
          <w:tcPr>
            <w:tcW w:w="4800" w:type="pct"/>
            <w:vAlign w:val="center"/>
            <w:hideMark/>
          </w:tcPr>
          <w:p w:rsidR="00557933" w:rsidRPr="00557933" w:rsidRDefault="00557933" w:rsidP="00557933">
            <w:pPr>
              <w:spacing w:before="100" w:beforeAutospacing="1" w:after="100" w:afterAutospacing="1" w:line="240" w:lineRule="auto"/>
              <w:rPr>
                <w:rFonts w:ascii="Times New Roman" w:eastAsia="Times New Roman" w:hAnsi="Times New Roman" w:cs="Times New Roman"/>
                <w:sz w:val="24"/>
                <w:szCs w:val="24"/>
                <w:lang w:eastAsia="es-MX"/>
              </w:rPr>
            </w:pPr>
            <w:r w:rsidRPr="00557933">
              <w:rPr>
                <w:rFonts w:ascii="Verdana" w:eastAsia="Times New Roman" w:hAnsi="Verdana" w:cs="Times New Roman"/>
                <w:sz w:val="20"/>
                <w:szCs w:val="20"/>
                <w:lang w:eastAsia="es-MX"/>
              </w:rPr>
              <w:t>•    Etapa inicial de desencadenamiento.</w:t>
            </w:r>
            <w:r w:rsidRPr="00557933">
              <w:rPr>
                <w:rFonts w:ascii="Verdana" w:eastAsia="Times New Roman" w:hAnsi="Verdana" w:cs="Times New Roman"/>
                <w:sz w:val="20"/>
                <w:szCs w:val="20"/>
                <w:lang w:eastAsia="es-MX"/>
              </w:rPr>
              <w:br/>
              <w:t>•    Etapa de compensación por mecanismos homeostáticos eficaces.</w:t>
            </w:r>
            <w:r w:rsidRPr="00557933">
              <w:rPr>
                <w:rFonts w:ascii="Verdana" w:eastAsia="Times New Roman" w:hAnsi="Verdana" w:cs="Times New Roman"/>
                <w:sz w:val="20"/>
                <w:szCs w:val="20"/>
                <w:lang w:eastAsia="es-MX"/>
              </w:rPr>
              <w:br/>
              <w:t>•    Etapa de descompensación inicial que tiende a la progresión rápida.</w:t>
            </w:r>
            <w:r w:rsidRPr="00557933">
              <w:rPr>
                <w:rFonts w:ascii="Verdana" w:eastAsia="Times New Roman" w:hAnsi="Verdana" w:cs="Times New Roman"/>
                <w:sz w:val="20"/>
                <w:szCs w:val="20"/>
                <w:lang w:eastAsia="es-MX"/>
              </w:rPr>
              <w:br/>
            </w:r>
            <w:r w:rsidRPr="00557933">
              <w:rPr>
                <w:rFonts w:ascii="Verdana" w:eastAsia="Times New Roman" w:hAnsi="Verdana" w:cs="Times New Roman"/>
                <w:sz w:val="20"/>
                <w:szCs w:val="20"/>
                <w:lang w:eastAsia="es-MX"/>
              </w:rPr>
              <w:lastRenderedPageBreak/>
              <w:t>•    Etapa de descompensación avanzada que conduce ineludiblemente a la muerte pese a</w:t>
            </w:r>
            <w:r w:rsidRPr="00557933">
              <w:rPr>
                <w:rFonts w:ascii="Verdana" w:eastAsia="Times New Roman" w:hAnsi="Verdana" w:cs="Times New Roman"/>
                <w:sz w:val="20"/>
                <w:szCs w:val="20"/>
                <w:lang w:eastAsia="es-MX"/>
              </w:rPr>
              <w:br/>
              <w:t>     los recursos terapéuticos actuales (fase refractaria o irreversible).</w:t>
            </w:r>
            <w:r w:rsidRPr="00557933">
              <w:rPr>
                <w:rFonts w:ascii="Verdana" w:eastAsia="Times New Roman" w:hAnsi="Verdana" w:cs="Times New Roman"/>
                <w:sz w:val="20"/>
                <w:szCs w:val="20"/>
                <w:lang w:eastAsia="es-MX"/>
              </w:rPr>
              <w:br/>
            </w:r>
            <w:r w:rsidRPr="00557933">
              <w:rPr>
                <w:rFonts w:ascii="Verdana" w:eastAsia="Times New Roman" w:hAnsi="Verdana" w:cs="Times New Roman"/>
                <w:sz w:val="20"/>
                <w:szCs w:val="20"/>
                <w:lang w:eastAsia="es-MX"/>
              </w:rPr>
              <w:br/>
            </w:r>
            <w:r w:rsidRPr="00557933">
              <w:rPr>
                <w:rFonts w:ascii="Verdana" w:eastAsia="Times New Roman" w:hAnsi="Verdana" w:cs="Times New Roman"/>
                <w:b/>
                <w:bCs/>
                <w:sz w:val="20"/>
                <w:szCs w:val="20"/>
                <w:lang w:eastAsia="es-MX"/>
              </w:rPr>
              <w:t>*    Shock Neurogénico</w:t>
            </w:r>
            <w:r w:rsidRPr="00557933">
              <w:rPr>
                <w:rFonts w:ascii="Verdana" w:eastAsia="Times New Roman" w:hAnsi="Verdana" w:cs="Times New Roman"/>
                <w:sz w:val="20"/>
                <w:szCs w:val="20"/>
                <w:lang w:eastAsia="es-MX"/>
              </w:rPr>
              <w:br/>
            </w:r>
            <w:r w:rsidRPr="00557933">
              <w:rPr>
                <w:rFonts w:ascii="Verdana" w:eastAsia="Times New Roman" w:hAnsi="Verdana" w:cs="Times New Roman"/>
                <w:sz w:val="20"/>
                <w:szCs w:val="20"/>
                <w:lang w:eastAsia="es-MX"/>
              </w:rPr>
              <w:br/>
              <w:t xml:space="preserve">Diferentes causas, como dolor, trauma, factores psicológicos, drogas vasodilatadoras, etc., darán lugar a una estimulación exagerada del reflejo </w:t>
            </w:r>
            <w:proofErr w:type="spellStart"/>
            <w:r w:rsidRPr="00557933">
              <w:rPr>
                <w:rFonts w:ascii="Verdana" w:eastAsia="Times New Roman" w:hAnsi="Verdana" w:cs="Times New Roman"/>
                <w:sz w:val="20"/>
                <w:szCs w:val="20"/>
                <w:lang w:eastAsia="es-MX"/>
              </w:rPr>
              <w:t>vagal</w:t>
            </w:r>
            <w:proofErr w:type="spellEnd"/>
            <w:r w:rsidRPr="00557933">
              <w:rPr>
                <w:rFonts w:ascii="Verdana" w:eastAsia="Times New Roman" w:hAnsi="Verdana" w:cs="Times New Roman"/>
                <w:sz w:val="20"/>
                <w:szCs w:val="20"/>
                <w:lang w:eastAsia="es-MX"/>
              </w:rPr>
              <w:t xml:space="preserve"> que produce shock distributivo con disminución del gasto cardiaco, fenómenos que producen hipotensión arterial y déficit del riego sanguíneo al cerebro con la hipoxia correspondiente.</w:t>
            </w:r>
          </w:p>
        </w:tc>
      </w:tr>
    </w:tbl>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lastRenderedPageBreak/>
        <w:br/>
        <w:t>COMPONENTES RELACIONADOS CON EL SHOK ANAFILACTICO</w:t>
      </w:r>
    </w:p>
    <w:p w:rsidR="00557933" w:rsidRPr="00557933" w:rsidRDefault="00557933" w:rsidP="00557933">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Antígeno sensibilizante, casi siempre administrado por vía parenteral.</w:t>
      </w:r>
    </w:p>
    <w:p w:rsidR="00557933" w:rsidRPr="00557933" w:rsidRDefault="00557933" w:rsidP="00557933">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Respuesta de anticuerpo clase IgE, sensibilización sistémica de células cebadas y también basófilos.</w:t>
      </w:r>
    </w:p>
    <w:p w:rsidR="00557933" w:rsidRPr="00557933" w:rsidRDefault="00557933" w:rsidP="00557933">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Reintroducción de factor sensibilizante, casi siempre por vía sistémica.</w:t>
      </w:r>
    </w:p>
    <w:p w:rsidR="00557933" w:rsidRPr="00557933" w:rsidRDefault="00557933" w:rsidP="00557933">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Desgranulación de células cebadas con liberación o generación de mediadores.</w:t>
      </w:r>
    </w:p>
    <w:p w:rsidR="00557933" w:rsidRPr="00557933" w:rsidRDefault="00557933" w:rsidP="00557933">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Producción de varias respuestas patológicas por mediadores derivados de células cebadas, que se manifiesta como anafilaxis.</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2.    DIAGNÓSTICO DEL SHOCK</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En general se realiza teniendo en cuenta la siguiente sinto-matología, que es común a todas las formas de shock.</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b/>
          <w:bCs/>
          <w:color w:val="000000"/>
          <w:sz w:val="20"/>
          <w:szCs w:val="20"/>
          <w:lang w:eastAsia="es-MX"/>
        </w:rPr>
        <w:t>a . -    Hipotensión arterial:</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En el adulto se considera hipotensión cuando la presión sistólica es menor a 90mm de Hg o la presión arterial media es menor de 60mmHg. En los hipertensos crónicos se considera hipo-tensión cuando la P.A. media está en 40mmHg por debajo de la cifra habitual, igualmente es importante la caída de la presión ortostática.</w:t>
      </w:r>
    </w:p>
    <w:p w:rsidR="00557933" w:rsidRPr="00557933" w:rsidRDefault="00557933" w:rsidP="00557933">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Manifestaciones del shock como taquicardia, oliguria, piel fría y pegajosa en extremidades, pulsos periféricos débiles o ausentes, taquipnea.</w:t>
      </w:r>
    </w:p>
    <w:p w:rsidR="00557933" w:rsidRPr="00557933" w:rsidRDefault="00557933" w:rsidP="00557933">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Antecedentes relacionados con cada uno de los tipos de shock (Ejemplo: HDA en pacientes con úlcera péptica sangrante masiva).</w:t>
      </w:r>
    </w:p>
    <w:p w:rsidR="00557933" w:rsidRPr="00557933" w:rsidRDefault="00557933" w:rsidP="00557933">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El estado mental puede estar normal o comprometido en los casos de mayor severidad: agitación, confusión y coma, debido a la perfusión deficiente al cerebro.</w:t>
      </w:r>
    </w:p>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p>
    <w:p w:rsidR="00557933" w:rsidRPr="00557933" w:rsidRDefault="00557933" w:rsidP="00557933">
      <w:pPr>
        <w:spacing w:before="100" w:beforeAutospacing="1" w:after="100" w:afterAutospacing="1" w:line="240" w:lineRule="auto"/>
        <w:jc w:val="center"/>
        <w:rPr>
          <w:rFonts w:ascii="Times New Roman" w:eastAsia="Times New Roman" w:hAnsi="Times New Roman" w:cs="Times New Roman"/>
          <w:color w:val="000000"/>
          <w:sz w:val="27"/>
          <w:szCs w:val="27"/>
          <w:lang w:eastAsia="es-MX"/>
        </w:rPr>
      </w:pP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b/>
          <w:bCs/>
          <w:color w:val="000000"/>
          <w:sz w:val="20"/>
          <w:szCs w:val="20"/>
          <w:lang w:eastAsia="es-MX"/>
        </w:rPr>
        <w:t>3.    TRATAMIENTO DEL SHOCK</w:t>
      </w:r>
      <w:r w:rsidRPr="00557933">
        <w:rPr>
          <w:rFonts w:ascii="Verdana" w:eastAsia="Times New Roman" w:hAnsi="Verdana" w:cs="Times New Roman"/>
          <w:b/>
          <w:bCs/>
          <w:color w:val="000000"/>
          <w:sz w:val="20"/>
          <w:szCs w:val="20"/>
          <w:lang w:eastAsia="es-MX"/>
        </w:rPr>
        <w:br/>
      </w:r>
      <w:r w:rsidRPr="00557933">
        <w:rPr>
          <w:rFonts w:ascii="Verdana" w:eastAsia="Times New Roman" w:hAnsi="Verdana" w:cs="Times New Roman"/>
          <w:color w:val="000000"/>
          <w:sz w:val="20"/>
          <w:szCs w:val="20"/>
          <w:lang w:eastAsia="es-MX"/>
        </w:rPr>
        <w:br/>
        <w:t>Depende del tipo, etiología, duración y severidad del shock; en general debe tenerse en cuenta lo siguiente:</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lastRenderedPageBreak/>
        <w:t>Mantener en lo posible la perfusión a los órganos más vulnerables: Sistema nervioso central, corazón, pulmón, hígado y riñón.</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Mantener la Presión Arterial media en cifras no menores de 60mmHg.</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Corregir la hipoxemia mediante oxigenoterapia con ventilación adecuada y asistida si es necesario; corregir la anemia, mejorar el débito cardiaco. Las medidas específicas deben dirigirse para cada forma de shock.</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El reemplazo de volumen debe iniciarse perentoriamente, sobre todo en el shock hipovolémico. Es importante evaluar al paciente mediante el control de la Presión Venosa Central, incrementando gradualmente la administración de fluidos.</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El fluido a seleccionar, aunque es controversial, depende mucho de la pérdida producida (sangre, plasma, agua, electrolitos).</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En general, si es necesario usar sangre, es preferible utilizar paquete de glóbulos rojos y solución salina isotónica.</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El uso de coloides, que son soluciones de alto peso molecular, incrementan la presión oncótica del plasma mejorando el intercambio de fluidos del espacio intersticial al intravascular, pero debe tenerse presente que estas moléculas grandes pueden causar efectos adversos en las membranas capilares pulmonares del paciente en shock; complicando aún más la función de este órgano.</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La administración de plasma puede ser beneficiosa porque actúa asimismo como expansor plasmático y puede mejorar algunos defectos de coagulación. Sin embargo su disponibilidad, costo y riesgos de infecciones lo limitan.</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El Dextran (coloide polisacárido de alto peso molecular) es un buen expansor plasmático; sin embargo puede alterar la coagulación y además se han presentado reacciones anafilácticas, por lo que su utilización es infrecuente.</w:t>
      </w:r>
    </w:p>
    <w:p w:rsidR="00557933" w:rsidRPr="00557933" w:rsidRDefault="00557933" w:rsidP="00557933">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Las drogas vasoactivas adrenérgicas, si bien es cierto juegan un rol importante en el tratamiento del shock, no deben ser consideradas como de primera opción. Son de gran utilidad en aquellos pacientes que mantienen la hipotensión a pesar del tratamiento de reposición de volumen y se ha descartado la causa obstructiva, o ésta ha sido corregida.</w:t>
      </w: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Entre estas drogas tenemos:</w:t>
      </w:r>
      <w:r w:rsidRPr="00557933">
        <w:rPr>
          <w:rFonts w:ascii="Verdana" w:eastAsia="Times New Roman" w:hAnsi="Verdana" w:cs="Times New Roman"/>
          <w:color w:val="000000"/>
          <w:sz w:val="20"/>
          <w:szCs w:val="20"/>
          <w:lang w:eastAsia="es-MX"/>
        </w:rPr>
        <w:br/>
      </w:r>
      <w:r w:rsidRPr="00557933">
        <w:rPr>
          <w:rFonts w:ascii="Verdana" w:eastAsia="Times New Roman" w:hAnsi="Verdana" w:cs="Times New Roman"/>
          <w:color w:val="000000"/>
          <w:sz w:val="20"/>
          <w:szCs w:val="20"/>
          <w:lang w:eastAsia="es-MX"/>
        </w:rPr>
        <w:br/>
        <w:t>La dopamina es una droga adrenérgica que mejora la presión arterial, incrementa el gasto cardiaco, mejora el flujo sanguíneo renal. Deben tenerse en cuenta sus efectos colaterales: arritmias ventriculares, náusea, vómitos, incremento de la demanda de oxígeno en el miocardio, etc.</w:t>
      </w:r>
      <w:r w:rsidRPr="00557933">
        <w:rPr>
          <w:rFonts w:ascii="Verdana" w:eastAsia="Times New Roman" w:hAnsi="Verdana" w:cs="Times New Roman"/>
          <w:color w:val="000000"/>
          <w:sz w:val="20"/>
          <w:szCs w:val="20"/>
          <w:lang w:eastAsia="es-MX"/>
        </w:rPr>
        <w:br/>
        <w:t>La dobutamina, catecolamina sintética semejante a la dopamina que posee gran efecto inotrópico.</w:t>
      </w:r>
    </w:p>
    <w:p w:rsidR="00557933" w:rsidRPr="00557933" w:rsidRDefault="00557933" w:rsidP="00557933">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Los corticosteroides se utilizan en el shock con insuficiencia adrenal aguda. En las otras formas no parece tener mayor beneficio; excepto en el shock séptico, como puede deducirse en base a estudios experimentales en animales.</w:t>
      </w:r>
    </w:p>
    <w:p w:rsidR="00557933" w:rsidRPr="00557933" w:rsidRDefault="00557933" w:rsidP="00557933">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La administración de antibióticos debe ser utilizada en el shock séptico aun desconociendo el germen causante; de preferencia bactericidas de amplio espectro, que cubran aerobios y anaerobios y a dosis máxima recomendada. La vía endovenosa es de elección.</w:t>
      </w:r>
    </w:p>
    <w:p w:rsidR="00557933" w:rsidRPr="00557933" w:rsidRDefault="00557933" w:rsidP="00557933">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Los diuréticos no deben ser utilizados antes de corregir el déficit de volumen o causas obstructivas. No se ha demostrado que reduzca la incidencia de IRA.</w:t>
      </w:r>
    </w:p>
    <w:p w:rsidR="00557933" w:rsidRPr="00557933" w:rsidRDefault="00557933" w:rsidP="00557933">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lang w:eastAsia="es-MX"/>
        </w:rPr>
      </w:pPr>
      <w:r w:rsidRPr="00557933">
        <w:rPr>
          <w:rFonts w:ascii="Verdana" w:eastAsia="Times New Roman" w:hAnsi="Verdana" w:cs="Times New Roman"/>
          <w:color w:val="000000"/>
          <w:sz w:val="20"/>
          <w:szCs w:val="20"/>
          <w:lang w:eastAsia="es-MX"/>
        </w:rPr>
        <w:t>La Remoción de Foco Infeccioso, mediante desbridarían y drenaje de abscesos, retiro de catéteres contaminados, etc., son procedimientos fundamentales en el manejo del shock séptico.</w:t>
      </w:r>
    </w:p>
    <w:p w:rsidR="00557933" w:rsidRDefault="00557933" w:rsidP="00557933">
      <w:pPr>
        <w:spacing w:before="100" w:beforeAutospacing="1" w:after="100" w:afterAutospacing="1" w:line="240" w:lineRule="auto"/>
        <w:rPr>
          <w:rFonts w:ascii="Verdana" w:eastAsia="Times New Roman" w:hAnsi="Verdana" w:cs="Times New Roman"/>
          <w:color w:val="000000"/>
          <w:sz w:val="20"/>
          <w:szCs w:val="20"/>
          <w:lang w:eastAsia="es-MX"/>
        </w:rPr>
      </w:pPr>
    </w:p>
    <w:p w:rsidR="00557933" w:rsidRPr="00557933" w:rsidRDefault="00557933" w:rsidP="00557933">
      <w:pPr>
        <w:spacing w:before="100" w:beforeAutospacing="1" w:after="100" w:afterAutospacing="1" w:line="240" w:lineRule="auto"/>
        <w:jc w:val="center"/>
        <w:rPr>
          <w:rFonts w:ascii="Verdana" w:eastAsia="Times New Roman" w:hAnsi="Verdana" w:cs="Times New Roman"/>
          <w:color w:val="000000"/>
          <w:sz w:val="28"/>
          <w:szCs w:val="28"/>
          <w:lang w:eastAsia="es-MX"/>
        </w:rPr>
      </w:pPr>
      <w:r w:rsidRPr="00557933">
        <w:rPr>
          <w:rFonts w:ascii="Verdana" w:eastAsia="Times New Roman" w:hAnsi="Verdana" w:cs="Times New Roman"/>
          <w:color w:val="000000"/>
          <w:sz w:val="28"/>
          <w:szCs w:val="28"/>
          <w:lang w:eastAsia="es-MX"/>
        </w:rPr>
        <w:t>Primeros auxilios</w:t>
      </w:r>
    </w:p>
    <w:p w:rsidR="00557933" w:rsidRDefault="00557933" w:rsidP="00557933">
      <w:pPr>
        <w:spacing w:before="100" w:beforeAutospacing="1" w:after="100" w:afterAutospacing="1" w:line="240" w:lineRule="auto"/>
        <w:rPr>
          <w:rFonts w:ascii="Verdana" w:eastAsia="Times New Roman" w:hAnsi="Verdana" w:cs="Times New Roman"/>
          <w:color w:val="000000"/>
          <w:sz w:val="20"/>
          <w:szCs w:val="20"/>
          <w:lang w:eastAsia="es-MX"/>
        </w:rPr>
      </w:pPr>
    </w:p>
    <w:p w:rsidR="00557933" w:rsidRPr="00557933" w:rsidRDefault="00557933" w:rsidP="00557933">
      <w:pPr>
        <w:spacing w:before="100" w:beforeAutospacing="1" w:after="100" w:afterAutospacing="1" w:line="240" w:lineRule="auto"/>
        <w:rPr>
          <w:rFonts w:ascii="Times New Roman" w:eastAsia="Times New Roman" w:hAnsi="Times New Roman" w:cs="Times New Roman"/>
          <w:color w:val="000000"/>
          <w:sz w:val="27"/>
          <w:szCs w:val="27"/>
          <w:lang w:eastAsia="es-MX"/>
        </w:rPr>
      </w:pPr>
    </w:p>
    <w:p w:rsidR="00557933" w:rsidRPr="00557933" w:rsidRDefault="00557933" w:rsidP="00557933">
      <w:pPr>
        <w:spacing w:after="18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El shock es una afección crítica provocada por la baja repentina del flujo sanguíneo en todo el cuerpo. El shock puede ser el resultado de un traumatismo, insolación, pérdida de sangre, reacción alérgica, infección grave, envenenamiento, quemaduras graves u otras causas. Cuando una persona está en shock, sus órganos no reciben suficiente sangre u oxígeno. Si no se trata, esto puede causar daño permanente a los órganos o incluso la muerte.</w:t>
      </w:r>
    </w:p>
    <w:p w:rsidR="00557933" w:rsidRPr="00557933" w:rsidRDefault="00557933" w:rsidP="00557933">
      <w:pPr>
        <w:spacing w:after="18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Los signos y síntomas del shock varían dependiendo de las circunstancias y pueden incluir los siguientes:</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Piel fría y húmeda</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Piel pálida o cenicienta</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Tinte azulado en los labios o las uñas (o gris en el caso de cutis oscuros)</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Pulso acelerado</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Respiración rápida</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Náuseas o vómitos</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Pupilas agrandadas</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Debilidad o fatiga</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Mareos o desmayos</w:t>
      </w:r>
    </w:p>
    <w:p w:rsidR="00557933" w:rsidRPr="00557933" w:rsidRDefault="00557933" w:rsidP="00557933">
      <w:pPr>
        <w:numPr>
          <w:ilvl w:val="0"/>
          <w:numId w:val="8"/>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Cambios en el estado mental o en el comportamiento, como ansiedad o agitación</w:t>
      </w:r>
    </w:p>
    <w:p w:rsidR="00557933" w:rsidRPr="00557933" w:rsidRDefault="00557933" w:rsidP="00557933">
      <w:pPr>
        <w:spacing w:after="180" w:line="375" w:lineRule="atLeast"/>
        <w:outlineLvl w:val="2"/>
        <w:rPr>
          <w:rFonts w:ascii="Helvetica" w:eastAsia="Times New Roman" w:hAnsi="Helvetica" w:cs="Helvetica"/>
          <w:b/>
          <w:bCs/>
          <w:color w:val="54585A"/>
          <w:sz w:val="32"/>
          <w:szCs w:val="32"/>
          <w:lang w:eastAsia="es-MX"/>
        </w:rPr>
      </w:pPr>
      <w:r w:rsidRPr="00557933">
        <w:rPr>
          <w:rFonts w:ascii="Helvetica" w:eastAsia="Times New Roman" w:hAnsi="Helvetica" w:cs="Helvetica"/>
          <w:b/>
          <w:bCs/>
          <w:color w:val="54585A"/>
          <w:sz w:val="32"/>
          <w:szCs w:val="32"/>
          <w:lang w:eastAsia="es-MX"/>
        </w:rPr>
        <w:t>Busca atención médica de urgencia</w:t>
      </w:r>
    </w:p>
    <w:p w:rsidR="00557933" w:rsidRPr="00557933" w:rsidRDefault="00557933" w:rsidP="00557933">
      <w:pPr>
        <w:spacing w:after="18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sospechas que una persona está en estado de choque, </w:t>
      </w:r>
      <w:r w:rsidRPr="00557933">
        <w:rPr>
          <w:rFonts w:ascii="Helvetica" w:eastAsia="Times New Roman" w:hAnsi="Helvetica" w:cs="Helvetica"/>
          <w:b/>
          <w:bCs/>
          <w:color w:val="111111"/>
          <w:sz w:val="24"/>
          <w:szCs w:val="24"/>
          <w:lang w:eastAsia="es-MX"/>
        </w:rPr>
        <w:t>llama al 911 o al número local de emergencias.</w:t>
      </w:r>
      <w:r w:rsidRPr="00557933">
        <w:rPr>
          <w:rFonts w:ascii="Helvetica" w:eastAsia="Times New Roman" w:hAnsi="Helvetica" w:cs="Helvetica"/>
          <w:color w:val="111111"/>
          <w:sz w:val="24"/>
          <w:szCs w:val="24"/>
          <w:lang w:eastAsia="es-MX"/>
        </w:rPr>
        <w:t> A continuación, toma inmediatamente las siguientes medidas:</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Acuesta a la persona y eleva sus piernas y pies ligeramente, a menos que pienses que esto puede causar dolor o una lesión mayor.</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Mantén a la persona quieta y no la muevas a menos que sea necesario.</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Comienza la reanimación cardiopulmonar si la persona no muestra signos de vida, como no respirar, toser o moverse.</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Afloja la ropa ajustada y, si es necesario, cubre a la persona con una manta para evitar que se enfríe.</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No dejes que la persona coma ni beba nada.</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sospechas que la persona está teniendo una reacción alérgica y tienes acceso a un autoinyector de epinefrina, úsalo siguiendo las instrucciones.</w:t>
      </w:r>
    </w:p>
    <w:p w:rsidR="00557933" w:rsidRPr="00557933"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la persona está sangrando, haz presión sobre el área de sangrado con una toalla o sábana.</w:t>
      </w:r>
    </w:p>
    <w:p w:rsidR="00557933" w:rsidRPr="00B91BFE" w:rsidRDefault="00557933" w:rsidP="00557933">
      <w:pPr>
        <w:numPr>
          <w:ilvl w:val="0"/>
          <w:numId w:val="9"/>
        </w:numPr>
        <w:spacing w:before="100" w:beforeAutospacing="1" w:after="0" w:line="240" w:lineRule="auto"/>
        <w:ind w:left="360"/>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lastRenderedPageBreak/>
        <w:t>Si la persona vomita o comienza a sangrar por la boca y no se sospecha de ninguna lesión de la columna vertebral, gírala hacia un lado para evitar que se ahogue.</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El shock es una afección crítica provocada por la baja repentina del flujo sanguíneo en todo el cuerpo. El shock puede ser el resultado de un traumatismo, insolación, pérdida de sangre, reacción alérgica, infección grave, envenenamiento, quemaduras graves u otras causas. Cuando una persona está en shock, sus órganos no reciben suficiente sangre u oxígeno. Si no se trata, esto puede causar daño permanente a los órganos o incluso la muerte.</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Los signos y síntomas del shock varían dependiendo de las circunstancias y pueden incluir los siguientes: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Piel fría y húmeda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Piel pálida o cenicienta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Tinte azulado en los labios o las uñas (o gris en el caso de cutis oscuros)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Pulso acelerado</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Respiración rápida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Náuseas o vómitos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Pupilas agrandadas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Debilidad o fatiga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Mareos o desmayos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Cambios en el estado mental o en el comportamiento, como ansiedad o agitación</w:t>
      </w:r>
    </w:p>
    <w:p w:rsidR="00557933" w:rsidRPr="00B91BFE" w:rsidRDefault="00557933" w:rsidP="00557933">
      <w:pPr>
        <w:spacing w:before="100" w:beforeAutospacing="1" w:after="0" w:line="240" w:lineRule="auto"/>
        <w:rPr>
          <w:rFonts w:ascii="Helvetica" w:eastAsia="Times New Roman" w:hAnsi="Helvetica" w:cs="Helvetica"/>
          <w:b/>
          <w:color w:val="111111"/>
          <w:sz w:val="24"/>
          <w:szCs w:val="24"/>
          <w:lang w:eastAsia="es-MX"/>
        </w:rPr>
      </w:pPr>
      <w:r w:rsidRPr="00B91BFE">
        <w:rPr>
          <w:rFonts w:ascii="Helvetica" w:eastAsia="Times New Roman" w:hAnsi="Helvetica" w:cs="Helvetica"/>
          <w:b/>
          <w:color w:val="111111"/>
          <w:sz w:val="24"/>
          <w:szCs w:val="24"/>
          <w:lang w:eastAsia="es-MX"/>
        </w:rPr>
        <w:t>Busca atención médica de urgencia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sospechas que una persona está en estado de choque, llama al 911 o al número local de emergencias. A continuación, toma inmediatamente las siguientes medidas: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lastRenderedPageBreak/>
        <w:t>Acuesta a la persona y eleva sus piernas y pies ligeramente, a menos que pienses que esto puede causar dolor o una lesión mayor.</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Mantén a la persona quieta y no la muevas a menos que sea necesario.</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Comienza la reanimación cardiopulmonar si la persona no muestra signos de vida, como no respirar, toser o moverse.</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Afloja la ropa ajustada y, si es necesario, cubre a la persona con una manta para evitar que se enfríe.</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No dejes que la persona coma ni beba nada.</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sospechas que la persona está teniendo una reacción alérgica y tienes acceso a un autoinyector de epinefrina, úsalo siguiendo las instrucciones.</w:t>
      </w:r>
    </w:p>
    <w:p w:rsidR="00557933" w:rsidRP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Si la persona está sangrando, haz presión sobre el área de sangrado con una toalla o sábana.</w:t>
      </w:r>
    </w:p>
    <w:p w:rsid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sidRPr="00557933">
        <w:rPr>
          <w:rFonts w:ascii="Helvetica" w:eastAsia="Times New Roman" w:hAnsi="Helvetica" w:cs="Helvetica"/>
          <w:color w:val="111111"/>
          <w:sz w:val="24"/>
          <w:szCs w:val="24"/>
          <w:lang w:eastAsia="es-MX"/>
        </w:rPr>
        <w:t xml:space="preserve">Si la persona vomita o comienza a sangrar por la boca y no se sospecha de ninguna lesión de la columna vertebral, gírala hacia un </w:t>
      </w:r>
      <w:r w:rsidR="00B91BFE">
        <w:rPr>
          <w:rFonts w:ascii="Helvetica" w:eastAsia="Times New Roman" w:hAnsi="Helvetica" w:cs="Helvetica"/>
          <w:color w:val="111111"/>
          <w:sz w:val="24"/>
          <w:szCs w:val="24"/>
          <w:lang w:eastAsia="es-MX"/>
        </w:rPr>
        <w:t>lado para evitar que se ahogue.</w:t>
      </w:r>
    </w:p>
    <w:p w:rsidR="00557933" w:rsidRDefault="00557933" w:rsidP="00557933">
      <w:pPr>
        <w:spacing w:before="100" w:beforeAutospacing="1" w:after="0" w:line="240" w:lineRule="auto"/>
        <w:rPr>
          <w:rFonts w:ascii="Helvetica" w:eastAsia="Times New Roman" w:hAnsi="Helvetica" w:cs="Helvetica"/>
          <w:color w:val="111111"/>
          <w:sz w:val="24"/>
          <w:szCs w:val="24"/>
          <w:lang w:eastAsia="es-MX"/>
        </w:rPr>
      </w:pPr>
      <w:r>
        <w:rPr>
          <w:noProof/>
          <w:lang w:eastAsia="es-MX"/>
        </w:rPr>
        <w:drawing>
          <wp:inline distT="0" distB="0" distL="0" distR="0" wp14:anchorId="1E7132A6" wp14:editId="4D179007">
            <wp:extent cx="4572000" cy="3457575"/>
            <wp:effectExtent l="0" t="0" r="0" b="9525"/>
            <wp:docPr id="4" name="Imagen 4" descr="Mujer en estado de sh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jer en estado de shoc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457575"/>
                    </a:xfrm>
                    <a:prstGeom prst="rect">
                      <a:avLst/>
                    </a:prstGeom>
                    <a:noFill/>
                    <a:ln>
                      <a:noFill/>
                    </a:ln>
                  </pic:spPr>
                </pic:pic>
              </a:graphicData>
            </a:graphic>
          </wp:inline>
        </w:drawing>
      </w:r>
    </w:p>
    <w:p w:rsidR="00B91BFE" w:rsidRDefault="00B91BFE" w:rsidP="00557933">
      <w:pPr>
        <w:spacing w:before="100" w:beforeAutospacing="1" w:after="0" w:line="240" w:lineRule="auto"/>
        <w:rPr>
          <w:rFonts w:ascii="Helvetica" w:eastAsia="Times New Roman" w:hAnsi="Helvetica" w:cs="Helvetica"/>
          <w:color w:val="111111"/>
          <w:sz w:val="24"/>
          <w:szCs w:val="24"/>
          <w:lang w:eastAsia="es-MX"/>
        </w:rPr>
      </w:pPr>
    </w:p>
    <w:p w:rsidR="00B91BFE" w:rsidRDefault="00B91BFE" w:rsidP="00557933">
      <w:pPr>
        <w:spacing w:before="100" w:beforeAutospacing="1" w:after="0" w:line="240" w:lineRule="auto"/>
        <w:rPr>
          <w:rFonts w:ascii="Helvetica" w:eastAsia="Times New Roman" w:hAnsi="Helvetica" w:cs="Helvetica"/>
          <w:color w:val="111111"/>
          <w:sz w:val="24"/>
          <w:szCs w:val="24"/>
          <w:lang w:eastAsia="es-MX"/>
        </w:rPr>
      </w:pPr>
    </w:p>
    <w:p w:rsidR="00B91BFE" w:rsidRDefault="00B91BFE"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lastRenderedPageBreak/>
        <w:t>Auxilio a persona femenina.</w:t>
      </w:r>
      <w:r w:rsidR="00171E7C">
        <w:rPr>
          <w:rFonts w:ascii="Helvetica" w:eastAsia="Times New Roman" w:hAnsi="Helvetica" w:cs="Helvetica"/>
          <w:color w:val="111111"/>
          <w:sz w:val="24"/>
          <w:szCs w:val="24"/>
          <w:lang w:eastAsia="es-MX"/>
        </w:rPr>
        <w:t xml:space="preserve"> De aproximadamente 22 años.</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sidRPr="00171E7C">
        <w:rPr>
          <w:rFonts w:ascii="Helvetica" w:eastAsia="Times New Roman" w:hAnsi="Helvetica" w:cs="Helvetica"/>
          <w:color w:val="111111"/>
          <w:sz w:val="24"/>
          <w:szCs w:val="24"/>
          <w:lang w:eastAsia="es-MX"/>
        </w:rPr>
        <w:t>Mantenerla cómoda</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Voltearla de cubito lateral, al no existir traumatismo en la columna.</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Cuando hay perdida de sangre. Buscar el sitio de origen en el sangrado para hacer presión directa toalla, sabana, prenda de algodón toalla femenina, pañal de bebe o adulto</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Turnarse para realizar las maniobras de un RCP</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Tener seguro</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Apoyo de los curiosos</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Retirarnos a un lugar seguro en cuanto se pueda.</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Al reaccionar la persona. Preguntarle ¿cómo se llama? Y ¿a quién desea llamar?</w:t>
      </w:r>
    </w:p>
    <w:p w:rsidR="00171E7C" w:rsidRDefault="00171E7C" w:rsidP="00171E7C">
      <w:pPr>
        <w:pStyle w:val="Prrafodelista"/>
        <w:numPr>
          <w:ilvl w:val="0"/>
          <w:numId w:val="11"/>
        </w:num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 xml:space="preserve">Traslado para su tratamiento a seguir. Pedir </w:t>
      </w:r>
      <w:r w:rsidR="00176EA3">
        <w:rPr>
          <w:rFonts w:ascii="Helvetica" w:eastAsia="Times New Roman" w:hAnsi="Helvetica" w:cs="Helvetica"/>
          <w:color w:val="111111"/>
          <w:sz w:val="24"/>
          <w:szCs w:val="24"/>
          <w:lang w:eastAsia="es-MX"/>
        </w:rPr>
        <w:t xml:space="preserve">la autorización de la </w:t>
      </w:r>
      <w:r>
        <w:rPr>
          <w:rFonts w:ascii="Helvetica" w:eastAsia="Times New Roman" w:hAnsi="Helvetica" w:cs="Helvetica"/>
          <w:color w:val="111111"/>
          <w:sz w:val="24"/>
          <w:szCs w:val="24"/>
          <w:lang w:eastAsia="es-MX"/>
        </w:rPr>
        <w:t xml:space="preserve">persona o de su familiar </w:t>
      </w:r>
      <w:r w:rsidR="00176EA3">
        <w:rPr>
          <w:rFonts w:ascii="Helvetica" w:eastAsia="Times New Roman" w:hAnsi="Helvetica" w:cs="Helvetica"/>
          <w:color w:val="111111"/>
          <w:sz w:val="24"/>
          <w:szCs w:val="24"/>
          <w:lang w:eastAsia="es-MX"/>
        </w:rPr>
        <w:t>localizado</w:t>
      </w:r>
      <w:r>
        <w:rPr>
          <w:rFonts w:ascii="Helvetica" w:eastAsia="Times New Roman" w:hAnsi="Helvetica" w:cs="Helvetica"/>
          <w:color w:val="111111"/>
          <w:sz w:val="24"/>
          <w:szCs w:val="24"/>
          <w:lang w:eastAsia="es-MX"/>
        </w:rPr>
        <w:t>.</w:t>
      </w:r>
    </w:p>
    <w:p w:rsidR="00176EA3" w:rsidRPr="00176EA3" w:rsidRDefault="00176EA3" w:rsidP="00176EA3">
      <w:pPr>
        <w:spacing w:before="100" w:beforeAutospacing="1" w:after="0" w:line="240" w:lineRule="auto"/>
        <w:rPr>
          <w:rFonts w:ascii="Helvetica" w:eastAsia="Times New Roman" w:hAnsi="Helvetica" w:cs="Helvetica"/>
          <w:color w:val="111111"/>
          <w:sz w:val="24"/>
          <w:szCs w:val="24"/>
          <w:lang w:eastAsia="es-MX"/>
        </w:rPr>
      </w:pPr>
    </w:p>
    <w:p w:rsidR="00171E7C"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Presión arterial</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 xml:space="preserve">Checar la respiración </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Checar la temperatura</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Checar su pulso</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Presión arterial se divide en sistólica y diastólica</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PAM. PRESION ARTERIAL MEDIA. 100/60mmhg</w:t>
      </w:r>
    </w:p>
    <w:p w:rsidR="00176EA3" w:rsidRDefault="00176EA3"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60+60+100=220 entre 3 resultado final</w:t>
      </w:r>
      <w:r w:rsidR="00C26F07">
        <w:rPr>
          <w:rFonts w:ascii="Helvetica" w:eastAsia="Times New Roman" w:hAnsi="Helvetica" w:cs="Helvetica"/>
          <w:color w:val="111111"/>
          <w:sz w:val="24"/>
          <w:szCs w:val="24"/>
          <w:lang w:eastAsia="es-MX"/>
        </w:rPr>
        <w:t xml:space="preserve"> 73.3</w:t>
      </w:r>
    </w:p>
    <w:p w:rsidR="00C26F07" w:rsidRDefault="00C26F07" w:rsidP="00557933">
      <w:pPr>
        <w:spacing w:before="100" w:beforeAutospacing="1" w:after="0" w:line="240" w:lineRule="auto"/>
        <w:rPr>
          <w:rFonts w:ascii="Helvetica" w:eastAsia="Times New Roman" w:hAnsi="Helvetica" w:cs="Helvetica"/>
          <w:color w:val="111111"/>
          <w:sz w:val="24"/>
          <w:szCs w:val="24"/>
          <w:lang w:eastAsia="es-MX"/>
        </w:rPr>
      </w:pPr>
      <w:r>
        <w:rPr>
          <w:rFonts w:ascii="Helvetica" w:eastAsia="Times New Roman" w:hAnsi="Helvetica" w:cs="Helvetica"/>
          <w:color w:val="111111"/>
          <w:sz w:val="24"/>
          <w:szCs w:val="24"/>
          <w:lang w:eastAsia="es-MX"/>
        </w:rPr>
        <w:t>PMA. NO DEBE DE BAJAR DE 60mmhg</w:t>
      </w:r>
    </w:p>
    <w:p w:rsidR="00C26F07" w:rsidRDefault="00C26F07" w:rsidP="00557933">
      <w:pPr>
        <w:spacing w:before="100" w:beforeAutospacing="1" w:after="0" w:line="240" w:lineRule="auto"/>
        <w:rPr>
          <w:rFonts w:ascii="Helvetica" w:eastAsia="Times New Roman" w:hAnsi="Helvetica" w:cs="Helvetica"/>
          <w:color w:val="111111"/>
          <w:sz w:val="24"/>
          <w:szCs w:val="24"/>
          <w:lang w:eastAsia="es-MX"/>
        </w:rPr>
      </w:pPr>
    </w:p>
    <w:p w:rsidR="00176EA3" w:rsidRPr="00557933" w:rsidRDefault="00176EA3" w:rsidP="00557933">
      <w:pPr>
        <w:spacing w:before="100" w:beforeAutospacing="1" w:after="0" w:line="240" w:lineRule="auto"/>
        <w:rPr>
          <w:rFonts w:ascii="Helvetica" w:eastAsia="Times New Roman" w:hAnsi="Helvetica" w:cs="Helvetica"/>
          <w:color w:val="111111"/>
          <w:sz w:val="24"/>
          <w:szCs w:val="24"/>
          <w:lang w:eastAsia="es-MX"/>
        </w:rPr>
      </w:pPr>
    </w:p>
    <w:sectPr w:rsidR="00176EA3" w:rsidRPr="0055793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2D8F"/>
    <w:multiLevelType w:val="multilevel"/>
    <w:tmpl w:val="F03A8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743E9"/>
    <w:multiLevelType w:val="multilevel"/>
    <w:tmpl w:val="2E2CA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42466"/>
    <w:multiLevelType w:val="multilevel"/>
    <w:tmpl w:val="0E1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B1064D"/>
    <w:multiLevelType w:val="multilevel"/>
    <w:tmpl w:val="F244E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5768C"/>
    <w:multiLevelType w:val="multilevel"/>
    <w:tmpl w:val="4E0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46252E"/>
    <w:multiLevelType w:val="hybridMultilevel"/>
    <w:tmpl w:val="16262C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C535D50"/>
    <w:multiLevelType w:val="multilevel"/>
    <w:tmpl w:val="1F30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1B4E47"/>
    <w:multiLevelType w:val="multilevel"/>
    <w:tmpl w:val="75525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48428B"/>
    <w:multiLevelType w:val="multilevel"/>
    <w:tmpl w:val="2D30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8757C8"/>
    <w:multiLevelType w:val="multilevel"/>
    <w:tmpl w:val="937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F24FB9"/>
    <w:multiLevelType w:val="multilevel"/>
    <w:tmpl w:val="4CA2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4"/>
  </w:num>
  <w:num w:numId="4">
    <w:abstractNumId w:val="2"/>
  </w:num>
  <w:num w:numId="5">
    <w:abstractNumId w:val="3"/>
  </w:num>
  <w:num w:numId="6">
    <w:abstractNumId w:val="9"/>
  </w:num>
  <w:num w:numId="7">
    <w:abstractNumId w:val="10"/>
  </w:num>
  <w:num w:numId="8">
    <w:abstractNumId w:val="7"/>
  </w:num>
  <w:num w:numId="9">
    <w:abstractNumId w:val="6"/>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933"/>
    <w:rsid w:val="00171E7C"/>
    <w:rsid w:val="00176EA3"/>
    <w:rsid w:val="00557933"/>
    <w:rsid w:val="00636003"/>
    <w:rsid w:val="00940E74"/>
    <w:rsid w:val="00B91BFE"/>
    <w:rsid w:val="00C26F07"/>
    <w:rsid w:val="00D1225B"/>
    <w:rsid w:val="00DA22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6FAD8E-D708-4FDA-81A6-D58EE212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1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56783">
      <w:bodyDiv w:val="1"/>
      <w:marLeft w:val="0"/>
      <w:marRight w:val="0"/>
      <w:marTop w:val="0"/>
      <w:marBottom w:val="0"/>
      <w:divBdr>
        <w:top w:val="none" w:sz="0" w:space="0" w:color="auto"/>
        <w:left w:val="none" w:sz="0" w:space="0" w:color="auto"/>
        <w:bottom w:val="none" w:sz="0" w:space="0" w:color="auto"/>
        <w:right w:val="none" w:sz="0" w:space="0" w:color="auto"/>
      </w:divBdr>
    </w:div>
    <w:div w:id="119865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2143</Words>
  <Characters>11789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Docente</dc:creator>
  <cp:keywords/>
  <dc:description/>
  <cp:lastModifiedBy>Docente</cp:lastModifiedBy>
  <cp:revision>2</cp:revision>
  <dcterms:created xsi:type="dcterms:W3CDTF">2022-03-28T19:09:00Z</dcterms:created>
  <dcterms:modified xsi:type="dcterms:W3CDTF">2022-03-28T19:09:00Z</dcterms:modified>
</cp:coreProperties>
</file>